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AD" w:rsidRPr="00F60CAD" w:rsidRDefault="00F60CAD" w:rsidP="00F60CAD">
      <w:pPr>
        <w:widowControl/>
        <w:numPr>
          <w:ilvl w:val="0"/>
          <w:numId w:val="1"/>
        </w:numPr>
        <w:spacing w:line="360" w:lineRule="atLeast"/>
        <w:ind w:left="0"/>
        <w:jc w:val="center"/>
        <w:rPr>
          <w:rFonts w:ascii="宋体" w:hAnsi="宋体" w:cs="宋体"/>
          <w:b/>
          <w:bCs/>
          <w:color w:val="990000"/>
          <w:kern w:val="0"/>
          <w:sz w:val="26"/>
          <w:szCs w:val="26"/>
        </w:rPr>
      </w:pPr>
      <w:r w:rsidRPr="00F60CAD">
        <w:rPr>
          <w:rFonts w:ascii="宋体" w:hAnsi="宋体" w:cs="宋体" w:hint="eastAsia"/>
          <w:b/>
          <w:bCs/>
          <w:color w:val="990000"/>
          <w:kern w:val="0"/>
          <w:sz w:val="25"/>
          <w:szCs w:val="25"/>
        </w:rPr>
        <w:t>“就”在金秋，“职”引未来——南昌大学举行2026届毕业生秋季综合类双选会</w:t>
      </w:r>
      <w:r w:rsidRPr="00F60CAD">
        <w:rPr>
          <w:rFonts w:ascii="宋体" w:hAnsi="宋体" w:cs="宋体" w:hint="eastAsia"/>
          <w:b/>
          <w:bCs/>
          <w:color w:val="990000"/>
          <w:kern w:val="0"/>
          <w:sz w:val="26"/>
          <w:szCs w:val="26"/>
        </w:rPr>
        <w:br/>
      </w:r>
    </w:p>
    <w:p w:rsidR="00F60CAD" w:rsidRPr="00F60CAD" w:rsidRDefault="00F60CAD" w:rsidP="00F60CAD">
      <w:pPr>
        <w:widowControl/>
        <w:numPr>
          <w:ilvl w:val="0"/>
          <w:numId w:val="1"/>
        </w:numPr>
        <w:shd w:val="clear" w:color="auto" w:fill="EFEFEF"/>
        <w:spacing w:line="284" w:lineRule="atLeast"/>
        <w:ind w:left="0"/>
        <w:jc w:val="center"/>
        <w:rPr>
          <w:rFonts w:ascii="宋体" w:hAnsi="宋体" w:cs="宋体" w:hint="eastAsia"/>
          <w:color w:val="666666"/>
          <w:kern w:val="0"/>
          <w:sz w:val="13"/>
          <w:szCs w:val="13"/>
        </w:rPr>
      </w:pPr>
      <w:r w:rsidRPr="00F60CAD">
        <w:rPr>
          <w:rFonts w:ascii="宋体" w:hAnsi="宋体" w:cs="宋体" w:hint="eastAsia"/>
          <w:color w:val="666666"/>
          <w:kern w:val="0"/>
          <w:sz w:val="13"/>
          <w:szCs w:val="13"/>
        </w:rPr>
        <w:t>作者：</w:t>
      </w:r>
      <w:r w:rsidRPr="00F60CAD">
        <w:rPr>
          <w:rFonts w:ascii="宋体" w:hAnsi="宋体" w:cs="宋体" w:hint="eastAsia"/>
          <w:color w:val="666666"/>
          <w:kern w:val="0"/>
          <w:sz w:val="13"/>
        </w:rPr>
        <w:t>招生与就业工作处 曾楷钧</w:t>
      </w:r>
      <w:r w:rsidRPr="00F60CAD">
        <w:rPr>
          <w:rFonts w:ascii="宋体" w:hAnsi="宋体" w:cs="宋体" w:hint="eastAsia"/>
          <w:color w:val="666666"/>
          <w:kern w:val="0"/>
          <w:sz w:val="13"/>
          <w:szCs w:val="13"/>
        </w:rPr>
        <w:t> 摄影：</w:t>
      </w:r>
    </w:p>
    <w:p w:rsidR="00F60CAD" w:rsidRPr="00F60CAD" w:rsidRDefault="00F60CAD" w:rsidP="00F60CAD">
      <w:pPr>
        <w:widowControl/>
        <w:numPr>
          <w:ilvl w:val="0"/>
          <w:numId w:val="1"/>
        </w:numPr>
        <w:shd w:val="clear" w:color="auto" w:fill="EFEFEF"/>
        <w:spacing w:line="284" w:lineRule="atLeast"/>
        <w:ind w:left="0"/>
        <w:jc w:val="center"/>
        <w:rPr>
          <w:rFonts w:ascii="宋体" w:hAnsi="宋体" w:cs="宋体" w:hint="eastAsia"/>
          <w:color w:val="666666"/>
          <w:kern w:val="0"/>
          <w:sz w:val="13"/>
          <w:szCs w:val="13"/>
        </w:rPr>
      </w:pPr>
      <w:r w:rsidRPr="00F60CAD">
        <w:rPr>
          <w:rFonts w:ascii="宋体" w:hAnsi="宋体" w:cs="宋体" w:hint="eastAsia"/>
          <w:color w:val="666666"/>
          <w:kern w:val="0"/>
          <w:sz w:val="13"/>
          <w:szCs w:val="13"/>
        </w:rPr>
        <w:t>发布时间：</w:t>
      </w:r>
      <w:r w:rsidRPr="00F60CAD">
        <w:rPr>
          <w:rFonts w:ascii="宋体" w:hAnsi="宋体" w:cs="宋体" w:hint="eastAsia"/>
          <w:color w:val="666666"/>
          <w:kern w:val="0"/>
          <w:sz w:val="13"/>
        </w:rPr>
        <w:t>2025-10-17字体：［</w:t>
      </w:r>
      <w:hyperlink r:id="rId5" w:history="1">
        <w:r w:rsidRPr="00F60CAD">
          <w:rPr>
            <w:rFonts w:ascii="宋体" w:hAnsi="宋体" w:cs="宋体" w:hint="eastAsia"/>
            <w:color w:val="1E234D"/>
            <w:kern w:val="0"/>
            <w:sz w:val="13"/>
            <w:u w:val="single"/>
          </w:rPr>
          <w:t>大</w:t>
        </w:r>
      </w:hyperlink>
      <w:r w:rsidRPr="00F60CAD">
        <w:rPr>
          <w:rFonts w:ascii="宋体" w:hAnsi="宋体" w:cs="宋体" w:hint="eastAsia"/>
          <w:color w:val="666666"/>
          <w:kern w:val="0"/>
          <w:sz w:val="13"/>
        </w:rPr>
        <w:t> </w:t>
      </w:r>
      <w:hyperlink r:id="rId6" w:history="1">
        <w:r w:rsidRPr="00F60CAD">
          <w:rPr>
            <w:rFonts w:ascii="宋体" w:hAnsi="宋体" w:cs="宋体" w:hint="eastAsia"/>
            <w:color w:val="1E234D"/>
            <w:kern w:val="0"/>
            <w:sz w:val="13"/>
            <w:u w:val="single"/>
          </w:rPr>
          <w:t>中</w:t>
        </w:r>
      </w:hyperlink>
      <w:r w:rsidRPr="00F60CAD">
        <w:rPr>
          <w:rFonts w:ascii="宋体" w:hAnsi="宋体" w:cs="宋体" w:hint="eastAsia"/>
          <w:color w:val="666666"/>
          <w:kern w:val="0"/>
          <w:sz w:val="13"/>
        </w:rPr>
        <w:t> </w:t>
      </w:r>
      <w:hyperlink r:id="rId7" w:history="1">
        <w:r w:rsidRPr="00F60CAD">
          <w:rPr>
            <w:rFonts w:ascii="宋体" w:hAnsi="宋体" w:cs="宋体" w:hint="eastAsia"/>
            <w:color w:val="1E234D"/>
            <w:kern w:val="0"/>
            <w:sz w:val="13"/>
            <w:u w:val="single"/>
          </w:rPr>
          <w:t>小</w:t>
        </w:r>
      </w:hyperlink>
      <w:r w:rsidRPr="00F60CAD">
        <w:rPr>
          <w:rFonts w:ascii="宋体" w:hAnsi="宋体" w:cs="宋体" w:hint="eastAsia"/>
          <w:color w:val="666666"/>
          <w:kern w:val="0"/>
          <w:sz w:val="13"/>
        </w:rPr>
        <w:t>］</w:t>
      </w:r>
    </w:p>
    <w:p w:rsidR="00F60CAD" w:rsidRPr="00F60CAD" w:rsidRDefault="00F60CAD" w:rsidP="00F60CAD">
      <w:pPr>
        <w:widowControl/>
        <w:numPr>
          <w:ilvl w:val="0"/>
          <w:numId w:val="1"/>
        </w:numPr>
        <w:spacing w:line="314" w:lineRule="atLeast"/>
        <w:ind w:left="0"/>
        <w:jc w:val="left"/>
        <w:rPr>
          <w:rFonts w:ascii="宋体" w:hAnsi="宋体" w:cs="宋体" w:hint="eastAsia"/>
          <w:color w:val="000000"/>
          <w:kern w:val="0"/>
          <w:sz w:val="20"/>
          <w:szCs w:val="20"/>
        </w:rPr>
      </w:pPr>
      <w:r w:rsidRPr="00F60CAD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　　</w:t>
      </w:r>
    </w:p>
    <w:p w:rsidR="00F60CAD" w:rsidRPr="00F60CAD" w:rsidRDefault="00F60CAD" w:rsidP="00F60CAD">
      <w:pPr>
        <w:widowControl/>
        <w:spacing w:line="314" w:lineRule="atLeast"/>
        <w:jc w:val="center"/>
        <w:rPr>
          <w:rFonts w:ascii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hAnsi="宋体" w:cs="宋体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715000" cy="3546475"/>
            <wp:effectExtent l="19050" t="0" r="0" b="0"/>
            <wp:docPr id="1" name="图片 1" descr="517be873d56442a3b546c035d01229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7be873d56442a3b546c035d012298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CAD" w:rsidRPr="00F60CAD" w:rsidRDefault="00F60CAD" w:rsidP="00F60CAD">
      <w:pPr>
        <w:widowControl/>
        <w:spacing w:line="367" w:lineRule="atLeast"/>
        <w:ind w:firstLine="48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t>本网讯</w:t>
      </w:r>
      <w:r w:rsidRPr="00F60CA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（招生与就业工作处 曾楷钧）</w:t>
      </w: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t>10月16日，南昌大学2026届毕业生秋季综合类双选会在白帆体育场举行，750余家用人单位集中进校招聘人才，活动吸引了在昌高校近2万名毕业生到场求职。校党委书记罗嗣海，副校长陈始发，党委常委、组织部部长刘建光及江西省教育监测评估研究院负责人到场巡看。</w:t>
      </w:r>
    </w:p>
    <w:p w:rsidR="00F60CAD" w:rsidRPr="00F60CAD" w:rsidRDefault="00F60CAD" w:rsidP="00F60CAD">
      <w:pPr>
        <w:widowControl/>
        <w:spacing w:line="367" w:lineRule="atLeast"/>
        <w:ind w:firstLine="48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t>本次双选会汇聚了众多央企、国企，以及京东方科技集团、蔚来汽车科技、深圳慧通、小米之家等国内外知名企业，省内外地方政府组团、优质事业单位和校友企业也积极参与，覆盖智能制造、信息技</w:t>
      </w: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术、金融商贸、医疗健康、教育文化等多个行业领域，共提供岗位3100余个，招聘需求约3.5万人。</w:t>
      </w:r>
    </w:p>
    <w:p w:rsidR="00F60CAD" w:rsidRPr="00F60CAD" w:rsidRDefault="00F60CAD" w:rsidP="00F60CAD">
      <w:pPr>
        <w:widowControl/>
        <w:spacing w:line="314" w:lineRule="atLeast"/>
        <w:jc w:val="center"/>
        <w:rPr>
          <w:rFonts w:ascii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hAnsi="宋体" w:cs="宋体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715000" cy="4502785"/>
            <wp:effectExtent l="19050" t="0" r="0" b="0"/>
            <wp:docPr id="2" name="图片 2" descr="f0ca0fd96a2b41f3914e641dde6f71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0ca0fd96a2b41f3914e641dde6f71d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0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CAD" w:rsidRPr="00F60CAD" w:rsidRDefault="00F60CAD" w:rsidP="00F60CAD">
      <w:pPr>
        <w:widowControl/>
        <w:spacing w:line="367" w:lineRule="atLeast"/>
        <w:ind w:firstLine="48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t>双选会现场氛围热烈，毕业生们手持精心准备的简历，积极与招聘代表交流岗位要求、发展前景与薪资待遇，不少热门企业展位前排起长队。部分非毕业年级学生也主动到场，积极与用人单位交流，提前了解市场需求和行业动态，为职业规划积累信息。本次双选会专门设置了“AI赋能就业嘉年华”活动区域，设立AI生涯咨询、AI简历诊断、简历打印、AI面试指导及职业探索游戏等特色专区，以“AI赋能+生涯•就业实践体验”双轨模式，在提供个性化就业服务的同时，通过趣味互动增强学生就业意识，助力构建系统化就业认知体系。现</w:t>
      </w: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场还设有大学生应征入伍与部队文职招考宣传点、西部计划宣传点和就业政策咨询点，为毕业生提供多样化政策咨询。</w:t>
      </w:r>
    </w:p>
    <w:p w:rsidR="00F60CAD" w:rsidRPr="00F60CAD" w:rsidRDefault="00F60CAD" w:rsidP="00F60CAD">
      <w:pPr>
        <w:widowControl/>
        <w:spacing w:line="314" w:lineRule="atLeast"/>
        <w:jc w:val="center"/>
        <w:rPr>
          <w:rFonts w:ascii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hAnsi="宋体" w:cs="宋体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715000" cy="3810000"/>
            <wp:effectExtent l="19050" t="0" r="0" b="0"/>
            <wp:docPr id="3" name="图片 3" descr="573ab5264bd44dacb12b0bd5ea153f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73ab5264bd44dacb12b0bd5ea153f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CAD" w:rsidRPr="00F60CAD" w:rsidRDefault="00F60CAD" w:rsidP="00F60CAD">
      <w:pPr>
        <w:widowControl/>
        <w:spacing w:line="367" w:lineRule="atLeast"/>
        <w:ind w:firstLine="48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t>罗嗣海一行与多家用人单位负责人亲切交流，深入了解行业趋势、用人需求及毕业生发展通道等情况，希望以此次活动为契机，进一步拓宽校企合作渠道，深化在人才培养、科研转化与实习基地建设等方面的协同联动，构建政校企更加紧密、立体、长效的合作新格局。并鼓励广大毕业生把握时代机遇，勇担青春使命，将个人理想融入国家发展大局，以扎实学识和过硬本领开启职业生涯新篇章。</w:t>
      </w:r>
    </w:p>
    <w:p w:rsidR="00F60CAD" w:rsidRPr="00F60CAD" w:rsidRDefault="00F60CAD" w:rsidP="00F60CAD">
      <w:pPr>
        <w:widowControl/>
        <w:spacing w:line="367" w:lineRule="atLeast"/>
        <w:ind w:firstLine="48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t>不少毕业生是首次参与如此大规模的校园双选会，他们表示：“这场双选会规模大、企业质量高、服务也很到位，不仅让我们足不出校就能接触到众多优质企业，现场的AI就业指导也帮助我们更清晰地认识自我、找准方向，收获远超预期。”截至当日13时，本次双选</w:t>
      </w: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会共收到毕业生求职简历42000余份，8000余人与用人单位达成初步就业意向。</w:t>
      </w:r>
    </w:p>
    <w:p w:rsidR="00F60CAD" w:rsidRPr="00F60CAD" w:rsidRDefault="00F60CAD" w:rsidP="00F60CAD">
      <w:pPr>
        <w:widowControl/>
        <w:spacing w:line="314" w:lineRule="atLeast"/>
        <w:jc w:val="center"/>
        <w:rPr>
          <w:rFonts w:ascii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hAnsi="宋体" w:cs="宋体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715000" cy="3477260"/>
            <wp:effectExtent l="19050" t="0" r="0" b="0"/>
            <wp:docPr id="4" name="图片 4" descr="04f58ef978934e7896431d8be6d15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f58ef978934e7896431d8be6d1515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7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CAD" w:rsidRPr="00F60CAD" w:rsidRDefault="00F60CAD" w:rsidP="00F60CAD">
      <w:pPr>
        <w:widowControl/>
        <w:spacing w:line="367" w:lineRule="atLeast"/>
        <w:ind w:firstLine="48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60CAD">
        <w:rPr>
          <w:rFonts w:ascii="宋体" w:hAnsi="宋体" w:cs="宋体" w:hint="eastAsia"/>
          <w:color w:val="000000"/>
          <w:kern w:val="0"/>
          <w:sz w:val="28"/>
          <w:szCs w:val="28"/>
        </w:rPr>
        <w:t>据悉，2025年秋季学期以来，学校持续加大就业资源供给力度，已举办5场大型招聘活动，423场线下宣讲招聘活动，共邀请2509家企业进校招聘，为毕业生提供10455个招聘岗位。</w:t>
      </w:r>
    </w:p>
    <w:p w:rsidR="00F60CAD" w:rsidRPr="00F60CAD" w:rsidRDefault="00F60CAD" w:rsidP="00F60CAD">
      <w:pPr>
        <w:widowControl/>
        <w:spacing w:line="367" w:lineRule="atLeast"/>
        <w:ind w:firstLine="48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60CA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审核：许航、涂金凤、朱文芳、徐翰</w:t>
      </w:r>
    </w:p>
    <w:p w:rsidR="00622521" w:rsidRPr="00F60CAD" w:rsidRDefault="00622521"/>
    <w:sectPr w:rsidR="00622521" w:rsidRPr="00F60CAD" w:rsidSect="0062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2722"/>
    <w:multiLevelType w:val="multilevel"/>
    <w:tmpl w:val="C90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CAD"/>
    <w:rsid w:val="00622521"/>
    <w:rsid w:val="0094092E"/>
    <w:rsid w:val="00BB6596"/>
    <w:rsid w:val="00F60CAD"/>
    <w:rsid w:val="00F8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5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sid w:val="00F87250"/>
    <w:pPr>
      <w:snapToGrid w:val="0"/>
      <w:jc w:val="left"/>
    </w:pPr>
    <w:rPr>
      <w:sz w:val="18"/>
    </w:rPr>
  </w:style>
  <w:style w:type="character" w:customStyle="1" w:styleId="Char">
    <w:name w:val="脚注文本 Char"/>
    <w:basedOn w:val="a0"/>
    <w:link w:val="a3"/>
    <w:rsid w:val="00F87250"/>
    <w:rPr>
      <w:rFonts w:ascii="Calibri" w:hAnsi="Calibri"/>
      <w:kern w:val="2"/>
      <w:sz w:val="18"/>
      <w:szCs w:val="24"/>
    </w:rPr>
  </w:style>
  <w:style w:type="character" w:styleId="a4">
    <w:name w:val="Strong"/>
    <w:basedOn w:val="a0"/>
    <w:qFormat/>
    <w:rsid w:val="00F87250"/>
    <w:rPr>
      <w:b/>
      <w:bCs/>
    </w:rPr>
  </w:style>
  <w:style w:type="paragraph" w:styleId="a5">
    <w:name w:val="No Spacing"/>
    <w:uiPriority w:val="1"/>
    <w:qFormat/>
    <w:rsid w:val="00F8725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dat1">
    <w:name w:val="dat1"/>
    <w:basedOn w:val="a0"/>
    <w:rsid w:val="00F60CAD"/>
  </w:style>
  <w:style w:type="character" w:customStyle="1" w:styleId="dat4">
    <w:name w:val="dat4"/>
    <w:basedOn w:val="a0"/>
    <w:rsid w:val="00F60CAD"/>
  </w:style>
  <w:style w:type="character" w:customStyle="1" w:styleId="dat5">
    <w:name w:val="dat5"/>
    <w:basedOn w:val="a0"/>
    <w:rsid w:val="00F60CAD"/>
  </w:style>
  <w:style w:type="character" w:styleId="a6">
    <w:name w:val="Hyperlink"/>
    <w:basedOn w:val="a0"/>
    <w:uiPriority w:val="99"/>
    <w:semiHidden/>
    <w:unhideWhenUsed/>
    <w:rsid w:val="00F60CA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60C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0"/>
    <w:uiPriority w:val="99"/>
    <w:semiHidden/>
    <w:unhideWhenUsed/>
    <w:rsid w:val="00F60CAD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F60C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doZoom(12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doZoom(14)" TargetMode="External"/><Relationship Id="rId11" Type="http://schemas.openxmlformats.org/officeDocument/2006/relationships/image" Target="media/image4.jpeg"/><Relationship Id="rId5" Type="http://schemas.openxmlformats.org/officeDocument/2006/relationships/hyperlink" Target="javascript:doZoom(16)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2025-10-17T09:24:00Z</dcterms:created>
  <dcterms:modified xsi:type="dcterms:W3CDTF">2025-10-17T09:24:00Z</dcterms:modified>
</cp:coreProperties>
</file>